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143"/>
        <w:gridCol w:w="286"/>
        <w:gridCol w:w="430"/>
        <w:gridCol w:w="1290"/>
        <w:gridCol w:w="1719"/>
        <w:gridCol w:w="430"/>
        <w:gridCol w:w="716"/>
        <w:gridCol w:w="717"/>
        <w:gridCol w:w="430"/>
        <w:gridCol w:w="1289"/>
        <w:gridCol w:w="717"/>
        <w:gridCol w:w="716"/>
        <w:gridCol w:w="430"/>
        <w:gridCol w:w="286"/>
        <w:gridCol w:w="717"/>
        <w:gridCol w:w="716"/>
        <w:gridCol w:w="573"/>
        <w:gridCol w:w="144"/>
        <w:gridCol w:w="716"/>
        <w:gridCol w:w="716"/>
        <w:gridCol w:w="287"/>
        <w:gridCol w:w="143"/>
        <w:gridCol w:w="287"/>
        <w:gridCol w:w="1705"/>
        <w:gridCol w:w="14"/>
      </w:tblGrid>
      <w:tr>
        <w:trPr>
          <w:trHeight w:hRule="exact" w:val="2006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387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387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национального проекта</w:t>
            </w:r>
          </w:p>
        </w:tc>
      </w:tr>
      <w:tr>
        <w:trPr>
          <w:trHeight w:hRule="exact" w:val="43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26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Национальный проект "Безопасные качественные дороги"</w:t>
            </w:r>
          </w:p>
        </w:tc>
      </w:tr>
      <w:tr>
        <w:trPr>
          <w:trHeight w:hRule="exact" w:val="716"/>
        </w:trPr>
        <w:tc>
          <w:tcPr>
            <w:tcW w:w="15904" w:type="dxa"/>
            <w:gridSpan w:val="2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национального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проекта</w:t>
            </w:r>
          </w:p>
        </w:tc>
        <w:tc>
          <w:tcPr>
            <w:tcW w:w="5015" w:type="dxa"/>
            <w:gridSpan w:val="7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БКД</w:t>
            </w:r>
          </w:p>
        </w:tc>
        <w:tc>
          <w:tcPr>
            <w:tcW w:w="2292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 проекта</w:t>
            </w:r>
          </w:p>
        </w:tc>
        <w:tc>
          <w:tcPr>
            <w:tcW w:w="1863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03.12.2018</w:t>
            </w:r>
          </w:p>
        </w:tc>
        <w:tc>
          <w:tcPr>
            <w:tcW w:w="2149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717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национального проекта</w:t>
            </w:r>
          </w:p>
        </w:tc>
        <w:tc>
          <w:tcPr>
            <w:tcW w:w="5015" w:type="dxa"/>
            <w:gridSpan w:val="7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Хуснуллин М.Ш.</w:t>
            </w:r>
          </w:p>
        </w:tc>
        <w:tc>
          <w:tcPr>
            <w:tcW w:w="6304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Правительства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национального проекта</w:t>
            </w:r>
          </w:p>
        </w:tc>
        <w:tc>
          <w:tcPr>
            <w:tcW w:w="5015" w:type="dxa"/>
            <w:gridSpan w:val="7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Савельев В.Г.</w:t>
            </w:r>
          </w:p>
        </w:tc>
        <w:tc>
          <w:tcPr>
            <w:tcW w:w="6304" w:type="dxa"/>
            <w:gridSpan w:val="1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Министр транспорта Российской Федерации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7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национального проекта</w:t>
            </w:r>
          </w:p>
        </w:tc>
        <w:tc>
          <w:tcPr>
            <w:tcW w:w="5015" w:type="dxa"/>
            <w:gridSpan w:val="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Костюк А.А.</w:t>
            </w:r>
          </w:p>
        </w:tc>
        <w:tc>
          <w:tcPr>
            <w:tcW w:w="6304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Министра транспорта Российской Федерации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Влияние на достижение национальных целей развития Российской Федерации</w:t>
            </w:r>
          </w:p>
        </w:tc>
      </w:tr>
      <w:tr>
        <w:trPr>
          <w:trHeight w:hRule="exact" w:val="86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Национальные цели и целевые показатели,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достижение которых влияет национальный проект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Достойный, эффективный труд и успешное предпринимательство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Комфортная и безопасная среда для жизни</w:t>
            </w:r>
          </w:p>
        </w:tc>
      </w:tr>
      <w:tr>
        <w:trPr>
          <w:trHeight w:hRule="exact" w:val="573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Улучшение качества городской среды в полтора раза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Сохранение населения, здоровье и благополучие людей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</w:t>
            </w:r>
          </w:p>
        </w:tc>
        <w:tc>
          <w:tcPr>
            <w:tcW w:w="15188" w:type="dxa"/>
            <w:gridSpan w:val="2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ожидаемой продолжительности жизни до 78 лет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Показатели национального проекта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71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71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Повышено качество дорожной сети, в том числе уличной сети, городских агломераций</w:t>
            </w:r>
          </w:p>
        </w:tc>
      </w:tr>
      <w:tr>
        <w:trPr>
          <w:trHeight w:hRule="exact" w:val="97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дорожной сети городских агломераций, находящаяся в нормативном состоянии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42,0000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2017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65,3000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69,0000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«Эталон»/ ЕМИСС</w:t>
            </w:r>
          </w:p>
        </w:tc>
      </w:tr>
      <w:tr>
        <w:trPr>
          <w:trHeight w:hRule="exact" w:val="124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и доступностью автомобильных дорог (доля граждан, отметивших улучшение)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41,0000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41,0000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41,2000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41,5000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150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1.3.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43,1000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2017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43,6000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44,5000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44,9000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45,8000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46,8000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48,6000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50,9000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52,6000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Повышена безопасность участников дорожного движения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Человек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13,0000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2017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12,4000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11,6000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10,9000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10,2000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9,5900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8,9000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8,4000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7,4500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ЕМИСС 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безопасностью дорожного движения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41,0000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50,5000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71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71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Приведены в нормативное состояние/построены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>
        <w:trPr>
          <w:trHeight w:hRule="exact" w:val="203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погонных метров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«Эталон»/ ГИИС «Электронный бюджет»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Совершенствование регуляторной политики и применения новых технологий в дорожной отрасли</w:t>
            </w:r>
          </w:p>
        </w:tc>
      </w:tr>
      <w:tr>
        <w:trPr>
          <w:trHeight w:hRule="exact" w:val="229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</w:t>
            </w:r>
          </w:p>
        </w:tc>
      </w:tr>
      <w:tr>
        <w:trPr>
          <w:trHeight w:hRule="exact" w:val="150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квалификации и высшее образование для работников дорожного хозяйства (не менее чел., накопленным итогом)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Человек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2 000,0000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4 500,0000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7 500,0000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11 000,0000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14 500,0000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32 000,0000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«Эталон»/ ГИИС «Электронный бюджет»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71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71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5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Увеличение доли автомобильных дорог Минобороны России, соответствующих нормативным требованиям</w:t>
            </w:r>
          </w:p>
        </w:tc>
      </w:tr>
      <w:tr>
        <w:trPr>
          <w:trHeight w:hRule="exact" w:val="124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5.1.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автомобильных дорог Минобороны России, соответствующих нормативным требованиям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42,0000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2018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45,0000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47,0000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"Эталон"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6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Развитие транспортных коридоров "Запад - Восток" и "Север - Юг" и повышение уровня экономической связанности территории Российской Федерации засчет строительства и реконструкции участков автомобильных дорог федерального значения </w:t>
            </w:r>
          </w:p>
        </w:tc>
      </w:tr>
      <w:tr>
        <w:trPr>
          <w:trHeight w:hRule="exact" w:val="203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6.1.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построенных и реконструированных Росавтодором участков федеральных автомобильных дорог, в том числе обеспечивающих устранение «узких мест»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Километр; тысяча метров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124,2000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231,7000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225,4000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859,2000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93,9000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773,2000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</w:t>
            </w:r>
          </w:p>
        </w:tc>
      </w:tr>
      <w:tr>
        <w:trPr>
          <w:trHeight w:hRule="exact" w:val="203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6.2.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построенных и реконструированных федеральных автомобильных дорог, переданных в доверительное управление ГК «Автодор», на магистральных направлениях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Километр; тысяча метров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89,2000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85,2000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33,3000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356,7000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7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качества транспортного обслуживания населения в городских агломерациях </w:t>
            </w:r>
          </w:p>
        </w:tc>
      </w:tr>
      <w:tr>
        <w:trPr>
          <w:trHeight w:hRule="exact" w:val="38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7.1.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29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1147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71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71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2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транспортного обслуживания пассажирским транспортом общего пользования в городских агломерациях (доля пользователей, указавших на повышение качества транспортного обслуживания, для 2021-2024 гг. базовый – 2020 г., для 2025-2030 базовый – 2024 г.)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Социологические опросы</w:t>
            </w:r>
          </w:p>
        </w:tc>
      </w:tr>
      <w:tr>
        <w:trPr>
          <w:trHeight w:hRule="exact" w:val="229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7.2.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транспортных средств в городских агломерациях (автобусы, трамваи, троллейбусы, пригородный железнодорожный подвижной состав), обновленных в рамках федерального проекта, и имеющих срок эксплуатации не старше нормативного 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Штука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Информация субъектов Российской Федерации</w:t>
            </w:r>
          </w:p>
        </w:tc>
      </w:tr>
      <w:tr>
        <w:trPr>
          <w:trHeight w:hRule="exact" w:val="229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7.3.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протяженности линейной инфраструктуры городского наземного электрического транспорта (контактная сеть, пути) в городских агломерациях, приведенной в нормативное состояние в рамках федерального проекта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Информация субъектов Российской Федерации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71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71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8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доли отечественного оборудования (товаров, работ, услуг) в общем объеме закупок</w:t>
            </w:r>
          </w:p>
        </w:tc>
      </w:tr>
      <w:tr>
        <w:trPr>
          <w:trHeight w:hRule="exact" w:val="97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8.1.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отечественного оборудования (товаров, работ, услуг) в общем объеме закупок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Процент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60,0000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2020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71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60,0000</w:t>
            </w:r>
          </w:p>
        </w:tc>
        <w:tc>
          <w:tcPr>
            <w:tcW w:w="717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64,0000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70,0000</w:t>
            </w:r>
          </w:p>
        </w:tc>
        <w:tc>
          <w:tcPr>
            <w:tcW w:w="71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70,0000</w:t>
            </w:r>
          </w:p>
        </w:tc>
        <w:tc>
          <w:tcPr>
            <w:tcW w:w="1719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СОУ «Эталон»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574"/>
        </w:trPr>
        <w:tc>
          <w:tcPr>
            <w:tcW w:w="15904" w:type="dxa"/>
            <w:gridSpan w:val="2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Структура национального проекта</w:t>
            </w:r>
          </w:p>
        </w:tc>
      </w:tr>
      <w:tr>
        <w:trPr>
          <w:trHeight w:hRule="exact" w:val="859"/>
        </w:trPr>
        <w:tc>
          <w:tcPr>
            <w:tcW w:w="4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15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федеральных проектов, входящих в состав национального проекта</w:t>
            </w:r>
          </w:p>
        </w:tc>
        <w:tc>
          <w:tcPr>
            <w:tcW w:w="315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реализации</w:t>
            </w:r>
          </w:p>
        </w:tc>
        <w:tc>
          <w:tcPr>
            <w:tcW w:w="415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4012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</w:tr>
      <w:tr>
        <w:trPr>
          <w:trHeight w:hRule="exact" w:val="97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Безопасность дорожного движения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БДД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Безопасные качественные дороги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БКД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Региональная и местная дорожная сеть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Дорожная сеть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Костюк Андрей Александрович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Министра транспорта Российской Федерации</w:t>
            </w:r>
          </w:p>
          <w:p/>
        </w:tc>
      </w:tr>
      <w:tr>
        <w:trPr>
          <w:trHeight w:hRule="exact" w:val="176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Общесистемные меры развития дорожного хозяйства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ОМРДХ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Костюк Андрей Александрович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Министра транспорта Российской Федерации</w:t>
            </w:r>
          </w:p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Безопасность дорожного движения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Безопасность дорожного движения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Горовой Александр Владимирович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Министра внутренних дел Российской Федерации</w:t>
            </w:r>
          </w:p>
          <w:p/>
        </w:tc>
      </w:tr>
      <w:tr>
        <w:trPr>
          <w:trHeight w:hRule="exact" w:val="104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Автомобильные дороги Минобороны 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Автомобильные дороги Минобороны 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03.12.2018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Булгаков Дмитрий Витальевич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Министра обороны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859"/>
        </w:trPr>
        <w:tc>
          <w:tcPr>
            <w:tcW w:w="4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15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федеральных проектов, входящих в состав национального проекта</w:t>
            </w:r>
          </w:p>
        </w:tc>
        <w:tc>
          <w:tcPr>
            <w:tcW w:w="315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реализации</w:t>
            </w:r>
          </w:p>
        </w:tc>
        <w:tc>
          <w:tcPr>
            <w:tcW w:w="415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4012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России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России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</w:t>
            </w:r>
          </w:p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Модернизация пассажирского транспорта в городских агломерациях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Пассажирский транспорт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01.01.2021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Костюк Андрей Александрович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Министра транспорта Российской Федерации</w:t>
            </w:r>
          </w:p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Развитие федеральной магистральной сети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Развитие федеральной магистральной сети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01.01.2021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Хуснуллин Марат Шакирзянович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Костюк Андрей Александрович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Министра транспорта Российской Федерации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4.1. Федеральный проект (Дорожная сеть)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доли отечественного оборудования (товаров, работ, услуг) в общем объеме закупок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отечественного оборудования (товаров, работ, услуг) в общем объеме закупок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Повышено качество дорожной сети, в том числе уличной сети, городских агломераций</w:t>
            </w:r>
          </w:p>
        </w:tc>
      </w:tr>
      <w:tr>
        <w:trPr>
          <w:trHeight w:hRule="exact" w:val="5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дорожной сети городских агломераций, находящаяся в нормативном состоянии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и доступностью автомобильных дорог (доля граждан, отметивших улучшение)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Приведены в нормативное состояние/построены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</w:tr>
      <w:tr>
        <w:trPr>
          <w:trHeight w:hRule="exact" w:val="287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4.2. Федеральный проект (ОМРДХ)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Совершенствование регуляторной политики и применения новых технологий в дорожной отрасли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квалификации и высшее образование для работников дорожного хозяйства (не менее чел., накопленным итогом)</w:t>
            </w:r>
          </w:p>
        </w:tc>
      </w:tr>
      <w:tr>
        <w:trPr>
          <w:trHeight w:hRule="exact" w:val="287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4.3. Федеральный проект (Безопасность дорожного движения)</w:t>
            </w:r>
          </w:p>
        </w:tc>
      </w:tr>
      <w:tr>
        <w:trPr>
          <w:trHeight w:hRule="exact" w:val="144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Повышена безопасность участников дорожного движения</w:t>
            </w:r>
          </w:p>
        </w:tc>
      </w:tr>
      <w:tr>
        <w:trPr>
          <w:trHeight w:hRule="exact" w:val="5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погибших в дорожно-транспортных происшествиях, человек на 100 тысяч населения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безопасностью дорожного движения</w:t>
            </w:r>
          </w:p>
        </w:tc>
      </w:tr>
      <w:tr>
        <w:trPr>
          <w:trHeight w:hRule="exact" w:val="286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4.4. Федеральный проект (Автомобильные дороги Минобороны России)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Увеличение доли автомобильных дорог Минобороны России, соответствующих нормативным требованиям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автомобильных дорог Минобороны России, соответствующих нормативным требованиям</w:t>
            </w:r>
          </w:p>
        </w:tc>
      </w:tr>
      <w:tr>
        <w:trPr>
          <w:trHeight w:hRule="exact" w:val="287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4.5. Федеральный проект (Пассажирский транспорт)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Повышение качества транспортного обслуживания населения в городских агломерациях 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протяженности линейной инфраструктуры городского наземного электрического транспорта (контактная сеть, пути) в городских агломерациях, приведенной в нормативное состояние в рамках федерального проекта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транспортных средств в городских агломерациях (автобусы, трамваи, троллейбусы, пригородный железнодорожный подвижной состав), обновленных в рамках федерального проекта, и имеющих срок эксплуатации не старше нормативного 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транспортного обслуживания пассажирским транспортом общего пользования в городских агломерациях (доля пользователей, указавших на повышение качества транспортного обслуживания, для 2021-2024 гг. базовый – 2020 г., для 2025-2030 базовый – 2024 г.)</w:t>
            </w:r>
          </w:p>
        </w:tc>
      </w:tr>
      <w:tr>
        <w:trPr>
          <w:trHeight w:hRule="exact" w:val="287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4.6. Федеральный проект (Развитие федеральной магистральной сети)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Развитие транспортных коридоров "Запад - Восток" и "Север - Юг" и повышение уровня экономической связанности территории Российской Федерации засчет строительства и реконструкции участков автомобильных дорог федерального значения 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построенных и реконструированных Росавтодором участков федеральных автомобильных дорог, в том числе обеспечивающих устранение «узких мест»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4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Протяженность построенных и реконструированных федеральных автомобильных дорог, переданных в доверительное управление ГК «Автодор», на магистральных направлениях</w:t>
            </w:r>
          </w:p>
        </w:tc>
      </w:tr>
      <w:tr>
        <w:trPr>
          <w:trHeight w:hRule="exact" w:val="286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2"/>
            <w:tcBorders>
              <w:top w:val="single" w:sz="5" w:space="0" w:color="000000"/>
            </w:tcBorders>
          </w:tcPr>
          <w:p/>
        </w:tc>
      </w:tr>
    </w:tbl>
    <w:p>
      <w:pPr>
        <w:sectPr>
          <w:pgSz w:w="16834" w:h="11909" w:orient="landscape"/>
          <w:pgMar w:top="1134" w:right="432" w:bottom="526" w:left="432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3"/>
        <w:gridCol w:w="4298"/>
        <w:gridCol w:w="1433"/>
        <w:gridCol w:w="1433"/>
        <w:gridCol w:w="1433"/>
        <w:gridCol w:w="1433"/>
        <w:gridCol w:w="1432"/>
        <w:gridCol w:w="1433"/>
        <w:gridCol w:w="1992"/>
        <w:gridCol w:w="14"/>
      </w:tblGrid>
      <w:tr>
        <w:trPr>
          <w:trHeight w:hRule="exact" w:val="430"/>
        </w:trPr>
        <w:tc>
          <w:tcPr>
            <w:tcW w:w="15904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5. Финансовое обеспечение национального проекта</w:t>
            </w:r>
          </w:p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«Региональная и местная дорожная сеть»,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474 427 892,00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609 177 455,00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260 392 263,11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266 534 684,53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331 550 551,60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415 268 421,80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2 357 351 268,04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122 435 183,70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134 877 455,00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101 945 272,30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22 402 411,00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11 343 503,80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12 095 124,40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405 098 950,20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474 427 891,00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609 177 455,00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260 192 263,11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266 334 684,53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331 350 551,60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415 068 421,80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2 356 551 267,04</w:t>
            </w:r>
          </w:p>
          <w:p/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«Общесистемные меры развития дорожного хозяйства»,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-319 099,10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19 471 138,85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27 218 897,70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24 692 043,77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30 616 534,67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101 711 515,89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32 000,00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-319 099,10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7 705 106,70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8 932 668,80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9 748 780,80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10 212 979,00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36 312 436,20</w:t>
            </w:r>
          </w:p>
          <w:p/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573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-494 383,10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15 057 484,25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18 165 884,60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17 889 262,97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19 763 555,67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70 381 804,39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660 000,00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7 470 000,00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5 454 000,00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9 040 000,00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22 624 000,00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«Безопасность дорожного движения»,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10 556 511,80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10 305 509,10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9 490 035,90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7 636 973,40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7 004 774,00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7 080 860,00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52 074 664,20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10 556 511,80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10 305 509,10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9 490 035,90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7 636 973,40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7 004 774,00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7 080 860,00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52 074 664,20</w:t>
            </w:r>
          </w:p>
          <w:p/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«Автомобильные дороги Минобороны России»,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1 050 000,00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1 050 000,00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1 000 000,00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850 000,00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800 000,00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5 600 000,00</w:t>
            </w:r>
          </w:p>
        </w:tc>
      </w:tr>
      <w:tr>
        <w:trPr>
          <w:trHeight w:hRule="exact" w:val="18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31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1 050 000,00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1 050 000,00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1 000 000,00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850 000,00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850 000,00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800 000,00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5 600 000,00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150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«Модернизация пассажирского транспорта в городских агломерациях»,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12 652 767,00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28 227 500,00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32 838 600,00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33 160 933,00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106 879 800,00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3 502 300,00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2 617 500,00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4 000 000,00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4 000 000,00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14 119 800,00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1 043 000,00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4 779 000,00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5 320 320,00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5 304 787,00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16 447 107,00</w:t>
            </w:r>
          </w:p>
          <w:p/>
        </w:tc>
      </w:tr>
      <w:tr>
        <w:trPr>
          <w:trHeight w:hRule="exact" w:val="1332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8 107 467,00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20 831 000,00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23 518 280,00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23 856 146,00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76 312 893,00</w:t>
            </w:r>
          </w:p>
          <w:p/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«Развитие федеральной магистральной сети»,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274 657 983,90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218 852 210,70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255 616 065,00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351 501 305,20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1 100 627 564,80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6.1.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бюджет,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201 044 272,30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170 934 628,30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204 253 880,90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294 182 972,60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870 415 754,10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6.2.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6.3.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Консолидированные бюджеты субъектов Российской Федерации,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6.4.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6.5.</w:t>
            </w:r>
          </w:p>
          <w:p/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внебюджетные источники, всего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0,00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73 613 711,60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47 917 582,40</w:t>
            </w:r>
          </w:p>
          <w:p/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51 362 184,10</w:t>
            </w:r>
          </w:p>
          <w:p/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57 318 332,60</w:t>
            </w:r>
          </w:p>
          <w:p/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230 211 810,70</w:t>
            </w:r>
          </w:p>
          <w:p/>
        </w:tc>
      </w:tr>
      <w:tr>
        <w:trPr>
          <w:trHeight w:hRule="exact" w:val="429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Нераспределенный резерв (федеральный бюджет)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НАЦИОНАЛЬНОМУ ПРОЕКТУ: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486 066 403,80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620 213 865,00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577 664 188,76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549 320 266,33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652 552 034,37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838 428 054,67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3 724 244 812,93</w:t>
            </w:r>
          </w:p>
        </w:tc>
      </w:tr>
      <w:tr>
        <w:trPr>
          <w:trHeight w:hRule="exact" w:val="574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том числе: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134 073 695,50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145 913 865,00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324 686 987,20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213 374 181,50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237 200 939,50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328 371 936,00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1 383 621 604,70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консолидироанные бюджеты субъектов Российской Федерации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474 427 891,00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608 683 071,90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276 292 747,36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289 279 569,13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354 560 134,57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440 136 764,47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2 443 380 178,43</w:t>
            </w:r>
          </w:p>
        </w:tc>
      </w:tr>
      <w:tr>
        <w:trPr>
          <w:trHeight w:hRule="exact" w:val="1146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(бюджеты территориальных государственных фондов обязательно медицинского страхования)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82 381 178,60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76 218 582,40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80 334 464,10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90 214 478,60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329 148 703,70</w:t>
            </w:r>
          </w:p>
        </w:tc>
      </w:tr>
    </w:tbl>
    <w:sectPr>
      <w:pgSz w:w="16834" w:h="11909" w:orient="landscape"/>
      <w:pgMar w:top="562" w:right="432" w:bottom="512" w:left="43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/>
  <w:font w:name="Arial"/>
  <w:font w:name="Cambria"/>
  <w:font w:name="Calibri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NP_BKD</dc:title>
  <dc:subject>NP_BKD</dc:subject>
  <dc:creator/>
  <cp:keywords/>
  <dc:description/>
  <cp:lastModifiedBy>Stimulsoft Reports 2019.3.4 from 5 August 2019</cp:lastModifiedBy>
  <cp:revision>1</cp:revision>
  <dcterms:created xsi:type="dcterms:W3CDTF">2021-10-28T12:51:14Z</dcterms:created>
  <dcterms:modified xsi:type="dcterms:W3CDTF">2021-10-28T12:51:14Z</dcterms:modified>
</cp:coreProperties>
</file>